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z w:val="31"/>
          <w:szCs w:val="31"/>
        </w:rPr>
        <w:t>附件</w:t>
      </w: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>2</w:t>
      </w:r>
      <w:bookmarkStart w:id="0" w:name="_GoBack"/>
      <w:bookmarkEnd w:id="0"/>
    </w:p>
    <w:p>
      <w:pPr>
        <w:rPr>
          <w:rFonts w:hint="eastAsia"/>
          <w:b/>
          <w:bCs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中国国际大学生创新大赛(2024)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“青年红色筑梦之旅”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赛道方案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38" w:firstLineChars="200"/>
        <w:jc w:val="both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一、参赛项目要求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（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一）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参加“青年红色筑梦之旅”赛道的项目应符合大赛参赛项目要求，同时在推进农业农村、城乡社区经济社会发展等方面有创新性、实效性和可持续性。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（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二）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以团队为单位报名参赛。允许跨校组建团队，每个 团队的参赛成员不少于3人，不多于15人(含团队负责 人),须为项目的实际核心成员。参赛团队所报参赛创业项 目，须为本团队策划或经营的项目，不得借用他人项目参赛。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（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三）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参赛申报人须为项目负责人，须为普通高等学校全 日制在校生(包括本专科生、研究生，不含在职教育),或 毕业5年以内的全日制学生(即2019年之后的毕业生，不含在职教育);国家开放大学学生(仅限学历教育)。企业法定代表人在大赛通知发布之日后进行变更的不予认可。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38" w:firstLineChars="200"/>
        <w:jc w:val="both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二、参赛组别和对象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参加“青年红色筑梦之旅”赛道的项目，须为参加“青年红色筑梦之旅”活动的项目。否则一经发现，取消参赛资格。根据项目性质和特点，分为公益组、创意组、创业组。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90" w:firstLineChars="200"/>
        <w:jc w:val="both"/>
        <w:textAlignment w:val="baseline"/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（</w:t>
      </w:r>
      <w:r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一）</w:t>
      </w:r>
      <w:r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公益组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1.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参赛项目不以营利为目标，积极弘扬公益精神，在公益服务领域具有较好的创意、产品或服务模式的创业计划和实践。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2.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参赛申报主体为独立的公益项目或社会组织，注册或未注册成立公益机构(或社会组织)的项目均可参赛。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90" w:firstLineChars="200"/>
        <w:jc w:val="both"/>
        <w:textAlignment w:val="baseline"/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（</w:t>
      </w:r>
      <w:r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二）</w:t>
      </w:r>
      <w:r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创意组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1.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参赛项目基于专业和学科背景或相关资源，解决 农业农村和城乡社区发展面临的主要问题，助力乡村振兴和社区治理，推动经济价值和社会价值的共同发展。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2.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参赛项目在大赛通知下发之日前尚未完成工商等各类登记注册。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90" w:firstLineChars="200"/>
        <w:jc w:val="both"/>
        <w:textAlignment w:val="baseline"/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（</w:t>
      </w:r>
      <w:r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三）</w:t>
      </w:r>
      <w:r>
        <w:rPr>
          <w:rFonts w:hint="eastAsia"/>
          <w:b/>
          <w:bCs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创业组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1.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参赛项目以商业手段解决农业农村和城乡社区发 展面临的主要问题、助力乡村振兴和社区治理，实现经济价值和社会价值的共同发展，推动共同富裕。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2.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参赛项目在大赛通知下发之日前已完成工商等各 类登记注册，项目负责人须为法定代表人。项目的股权结 构中，企业法定代表人的股权不得少于10%,参赛成员股权合计不得少于1/3。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38" w:firstLineChars="200"/>
        <w:jc w:val="both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三、奖项设置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（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一）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本赛道设置金奖70个、银奖140个、铜奖440个。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color w:val="auto"/>
        </w:rPr>
      </w:pP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（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val="en-US" w:eastAsia="zh-CN"/>
        </w:rPr>
        <w:t>二）</w:t>
      </w:r>
      <w:r>
        <w:rPr>
          <w:rFonts w:hint="eastAsia"/>
          <w:snapToGrid w:val="0"/>
          <w:color w:val="auto"/>
          <w:spacing w:val="17"/>
          <w:kern w:val="0"/>
          <w:position w:val="17"/>
          <w:sz w:val="31"/>
          <w:szCs w:val="31"/>
          <w:lang w:eastAsia="zh-CN"/>
        </w:rPr>
        <w:t>获得金奖项目的指导教师为“优秀创新创业导师”。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jM1Y2ZkMTNmNzg2MmQ1NzYxNzJjOTA0MTU5ZWQifQ=="/>
  </w:docVars>
  <w:rsids>
    <w:rsidRoot w:val="572538A9"/>
    <w:rsid w:val="41E81278"/>
    <w:rsid w:val="44E0760E"/>
    <w:rsid w:val="572538A9"/>
    <w:rsid w:val="6FB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